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color w:val="2021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highlight w:val="white"/>
          <w:rtl w:val="0"/>
        </w:rPr>
        <w:t xml:space="preserve">Specific Learning Disorder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Times New Roman" w:cs="Times New Roman" w:eastAsia="Times New Roman" w:hAnsi="Times New Roman"/>
          <w:color w:val="2021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80.0" w:type="dxa"/>
        <w:jc w:val="left"/>
        <w:tblInd w:w="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80"/>
        <w:gridCol w:w="3255"/>
        <w:gridCol w:w="3345"/>
        <w:tblGridChange w:id="0">
          <w:tblGrid>
            <w:gridCol w:w="2280"/>
            <w:gridCol w:w="3255"/>
            <w:gridCol w:w="33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  <w:rtl w:val="0"/>
              </w:rPr>
              <w:t xml:space="preserve">I can help myself by…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  <w:rtl w:val="0"/>
              </w:rPr>
              <w:t xml:space="preserve">I can help others by.. 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  <w:rtl w:val="0"/>
              </w:rPr>
              <w:t xml:space="preserve">Professionals to contact 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Breaking  task into smaller steps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Presenting the information according to their learning styles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Special educator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Understanding your learning style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Positive reinforcement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Counsellor 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Following strategies taught.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Probing regularly to understand better.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Finding different ways – asking for help, using the internet or online apps.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Taking professional help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